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A5700" w:rsidRDefault="00A76110">
      <w:pPr>
        <w:pStyle w:val="normal0"/>
      </w:pPr>
      <w:r>
        <w:rPr>
          <w:b/>
          <w:sz w:val="24"/>
        </w:rPr>
        <w:t xml:space="preserve">Anatomical Terminology Practice with Clay </w:t>
      </w:r>
    </w:p>
    <w:p w:rsidR="006A5700" w:rsidRDefault="006A5700">
      <w:pPr>
        <w:pStyle w:val="normal0"/>
      </w:pPr>
    </w:p>
    <w:p w:rsidR="006A5700" w:rsidRDefault="00A76110">
      <w:pPr>
        <w:pStyle w:val="normal0"/>
      </w:pPr>
      <w:r>
        <w:rPr>
          <w:b/>
          <w:sz w:val="24"/>
        </w:rPr>
        <w:t>Materials:</w:t>
      </w:r>
      <w:r>
        <w:rPr>
          <w:sz w:val="24"/>
        </w:rPr>
        <w:t xml:space="preserve"> Clay/playdough, pins, plastic knife, pen/pencil  </w:t>
      </w:r>
    </w:p>
    <w:p w:rsidR="006A5700" w:rsidRDefault="006A5700">
      <w:pPr>
        <w:pStyle w:val="normal0"/>
      </w:pPr>
    </w:p>
    <w:p w:rsidR="006A5700" w:rsidRDefault="00A76110">
      <w:pPr>
        <w:pStyle w:val="normal0"/>
      </w:pPr>
      <w:r>
        <w:rPr>
          <w:b/>
          <w:sz w:val="24"/>
        </w:rPr>
        <w:t xml:space="preserve">Directions: </w:t>
      </w:r>
      <w:r>
        <w:rPr>
          <w:sz w:val="24"/>
        </w:rPr>
        <w:t>Using clay/playdough you will construct a person on the table in front of you. The person should have a head, neck, arms, hands, chest, hips, legs, and feet. You will then place pins in different sections of anatomy in body you created, that are listed in part B. When finished show to instructor and then remove pins. In part C, you will make different types of anatomical cuts in the person you created using the knife.</w:t>
      </w:r>
    </w:p>
    <w:p w:rsidR="006A5700" w:rsidRDefault="006A5700">
      <w:pPr>
        <w:pStyle w:val="normal0"/>
      </w:pPr>
    </w:p>
    <w:p w:rsidR="006A5700" w:rsidRDefault="00A76110">
      <w:pPr>
        <w:pStyle w:val="normal0"/>
      </w:pPr>
      <w:r>
        <w:rPr>
          <w:b/>
          <w:sz w:val="24"/>
        </w:rPr>
        <w:t xml:space="preserve">Part A: </w:t>
      </w:r>
      <w:r>
        <w:rPr>
          <w:sz w:val="24"/>
        </w:rPr>
        <w:t>Construct person with clay/playdough as stated in the directions above. This should take longer than ten minutes to complete (You do not need to worry about fingers and toes).</w:t>
      </w:r>
    </w:p>
    <w:p w:rsidR="006A5700" w:rsidRDefault="006A5700">
      <w:pPr>
        <w:pStyle w:val="normal0"/>
      </w:pPr>
    </w:p>
    <w:p w:rsidR="00E5155A" w:rsidRDefault="00E5155A">
      <w:pPr>
        <w:pStyle w:val="normal0"/>
        <w:rPr>
          <w:b/>
          <w:sz w:val="24"/>
        </w:rPr>
        <w:sectPr w:rsidR="00E5155A">
          <w:pgSz w:w="12240" w:h="15840"/>
          <w:pgMar w:top="1224" w:right="1152" w:bottom="1224" w:left="1152" w:gutter="0"/>
        </w:sectPr>
      </w:pPr>
    </w:p>
    <w:p w:rsidR="006A5700" w:rsidRDefault="00A76110">
      <w:pPr>
        <w:pStyle w:val="normal0"/>
      </w:pPr>
      <w:r>
        <w:rPr>
          <w:b/>
          <w:sz w:val="24"/>
        </w:rPr>
        <w:t>Part B:</w:t>
      </w:r>
      <w:r>
        <w:rPr>
          <w:sz w:val="24"/>
        </w:rPr>
        <w:t xml:space="preserve"> </w:t>
      </w:r>
    </w:p>
    <w:p w:rsidR="006A5700" w:rsidRDefault="00A76110">
      <w:pPr>
        <w:pStyle w:val="normal0"/>
      </w:pPr>
      <w:r>
        <w:rPr>
          <w:sz w:val="24"/>
        </w:rPr>
        <w:t>Place a pin (to the best of your ability, approximate</w:t>
      </w:r>
      <w:proofErr w:type="gramStart"/>
      <w:r>
        <w:rPr>
          <w:sz w:val="24"/>
        </w:rPr>
        <w:t>).</w:t>
      </w:r>
      <w:proofErr w:type="gramEnd"/>
      <w:r>
        <w:rPr>
          <w:sz w:val="24"/>
        </w:rPr>
        <w:t xml:space="preserve"> . . </w:t>
      </w:r>
    </w:p>
    <w:p w:rsidR="006A5700" w:rsidRDefault="00A76110">
      <w:pPr>
        <w:pStyle w:val="normal0"/>
        <w:numPr>
          <w:ilvl w:val="1"/>
          <w:numId w:val="1"/>
        </w:numPr>
        <w:ind w:hanging="359"/>
        <w:contextualSpacing/>
        <w:rPr>
          <w:sz w:val="24"/>
        </w:rPr>
      </w:pPr>
      <w:proofErr w:type="gramStart"/>
      <w:r w:rsidRPr="00E5155A">
        <w:rPr>
          <w:sz w:val="24"/>
          <w:u w:val="single"/>
        </w:rPr>
        <w:t>lateral</w:t>
      </w:r>
      <w:proofErr w:type="gramEnd"/>
      <w:r>
        <w:rPr>
          <w:sz w:val="24"/>
        </w:rPr>
        <w:t xml:space="preserve"> to the right nipple</w:t>
      </w:r>
    </w:p>
    <w:p w:rsidR="006A5700" w:rsidRDefault="00A76110">
      <w:pPr>
        <w:pStyle w:val="normal0"/>
        <w:numPr>
          <w:ilvl w:val="1"/>
          <w:numId w:val="1"/>
        </w:numPr>
        <w:ind w:hanging="359"/>
        <w:contextualSpacing/>
        <w:rPr>
          <w:sz w:val="24"/>
        </w:rPr>
      </w:pPr>
      <w:proofErr w:type="gramStart"/>
      <w:r w:rsidRPr="00E5155A">
        <w:rPr>
          <w:sz w:val="24"/>
          <w:u w:val="single"/>
        </w:rPr>
        <w:t>superior</w:t>
      </w:r>
      <w:proofErr w:type="gramEnd"/>
      <w:r>
        <w:rPr>
          <w:sz w:val="24"/>
        </w:rPr>
        <w:t xml:space="preserve"> to the left nipple</w:t>
      </w:r>
    </w:p>
    <w:p w:rsidR="006A5700" w:rsidRDefault="00A76110">
      <w:pPr>
        <w:pStyle w:val="normal0"/>
        <w:numPr>
          <w:ilvl w:val="1"/>
          <w:numId w:val="1"/>
        </w:numPr>
        <w:ind w:hanging="359"/>
        <w:contextualSpacing/>
        <w:rPr>
          <w:sz w:val="24"/>
        </w:rPr>
      </w:pPr>
      <w:proofErr w:type="gramStart"/>
      <w:r>
        <w:rPr>
          <w:sz w:val="24"/>
        </w:rPr>
        <w:t>i</w:t>
      </w:r>
      <w:r w:rsidRPr="00E5155A">
        <w:rPr>
          <w:sz w:val="24"/>
          <w:u w:val="single"/>
        </w:rPr>
        <w:t>nferior</w:t>
      </w:r>
      <w:proofErr w:type="gramEnd"/>
      <w:r>
        <w:rPr>
          <w:sz w:val="24"/>
        </w:rPr>
        <w:t xml:space="preserve"> to the </w:t>
      </w:r>
      <w:r w:rsidRPr="00E5155A">
        <w:rPr>
          <w:sz w:val="24"/>
          <w:u w:val="single"/>
        </w:rPr>
        <w:t>umbilical</w:t>
      </w:r>
      <w:r>
        <w:rPr>
          <w:sz w:val="24"/>
        </w:rPr>
        <w:t xml:space="preserve"> region</w:t>
      </w:r>
    </w:p>
    <w:p w:rsidR="006A5700" w:rsidRDefault="00E5155A">
      <w:pPr>
        <w:pStyle w:val="normal0"/>
        <w:numPr>
          <w:ilvl w:val="1"/>
          <w:numId w:val="1"/>
        </w:numPr>
        <w:ind w:hanging="359"/>
        <w:contextualSpacing/>
        <w:rPr>
          <w:sz w:val="24"/>
        </w:rPr>
      </w:pPr>
      <w:proofErr w:type="gramStart"/>
      <w:r w:rsidRPr="00E5155A">
        <w:rPr>
          <w:sz w:val="24"/>
          <w:u w:val="single"/>
        </w:rPr>
        <w:t>superior</w:t>
      </w:r>
      <w:proofErr w:type="gramEnd"/>
      <w:r>
        <w:rPr>
          <w:sz w:val="24"/>
        </w:rPr>
        <w:t xml:space="preserve"> </w:t>
      </w:r>
      <w:r w:rsidR="00A76110">
        <w:rPr>
          <w:sz w:val="24"/>
        </w:rPr>
        <w:t>to the right of the iliac region</w:t>
      </w:r>
    </w:p>
    <w:p w:rsidR="006A5700" w:rsidRDefault="00A76110">
      <w:pPr>
        <w:pStyle w:val="normal0"/>
        <w:numPr>
          <w:ilvl w:val="1"/>
          <w:numId w:val="1"/>
        </w:numPr>
        <w:ind w:hanging="359"/>
        <w:contextualSpacing/>
        <w:rPr>
          <w:sz w:val="24"/>
        </w:rPr>
      </w:pPr>
      <w:proofErr w:type="gramStart"/>
      <w:r w:rsidRPr="00E5155A">
        <w:rPr>
          <w:sz w:val="24"/>
          <w:u w:val="single"/>
        </w:rPr>
        <w:t>proximal</w:t>
      </w:r>
      <w:proofErr w:type="gramEnd"/>
      <w:r>
        <w:rPr>
          <w:sz w:val="24"/>
        </w:rPr>
        <w:t xml:space="preserve"> to the </w:t>
      </w:r>
      <w:r w:rsidRPr="00E5155A">
        <w:rPr>
          <w:sz w:val="24"/>
          <w:u w:val="single"/>
        </w:rPr>
        <w:t>antecubital</w:t>
      </w:r>
      <w:r>
        <w:rPr>
          <w:sz w:val="24"/>
        </w:rPr>
        <w:t xml:space="preserve"> region in the right arm</w:t>
      </w:r>
    </w:p>
    <w:p w:rsidR="006A5700" w:rsidRDefault="00A76110">
      <w:pPr>
        <w:pStyle w:val="normal0"/>
        <w:numPr>
          <w:ilvl w:val="1"/>
          <w:numId w:val="1"/>
        </w:numPr>
        <w:ind w:hanging="359"/>
        <w:contextualSpacing/>
        <w:rPr>
          <w:sz w:val="24"/>
        </w:rPr>
      </w:pPr>
      <w:proofErr w:type="gramStart"/>
      <w:r w:rsidRPr="00E5155A">
        <w:rPr>
          <w:sz w:val="24"/>
          <w:u w:val="single"/>
        </w:rPr>
        <w:t>distal</w:t>
      </w:r>
      <w:proofErr w:type="gramEnd"/>
      <w:r>
        <w:rPr>
          <w:sz w:val="24"/>
        </w:rPr>
        <w:t xml:space="preserve"> to the </w:t>
      </w:r>
      <w:r w:rsidRPr="00E5155A">
        <w:rPr>
          <w:sz w:val="24"/>
          <w:u w:val="single"/>
        </w:rPr>
        <w:t>cubital</w:t>
      </w:r>
      <w:r>
        <w:rPr>
          <w:sz w:val="24"/>
        </w:rPr>
        <w:t xml:space="preserve"> region of the left arm</w:t>
      </w:r>
    </w:p>
    <w:p w:rsidR="006A5700" w:rsidRDefault="00A76110">
      <w:pPr>
        <w:pStyle w:val="normal0"/>
        <w:numPr>
          <w:ilvl w:val="1"/>
          <w:numId w:val="1"/>
        </w:numPr>
        <w:ind w:hanging="359"/>
        <w:contextualSpacing/>
        <w:rPr>
          <w:sz w:val="24"/>
        </w:rPr>
      </w:pPr>
      <w:proofErr w:type="gramStart"/>
      <w:r>
        <w:rPr>
          <w:sz w:val="24"/>
        </w:rPr>
        <w:t>in</w:t>
      </w:r>
      <w:proofErr w:type="gramEnd"/>
      <w:r>
        <w:rPr>
          <w:sz w:val="24"/>
        </w:rPr>
        <w:t xml:space="preserve"> the </w:t>
      </w:r>
      <w:r w:rsidRPr="00E5155A">
        <w:rPr>
          <w:sz w:val="24"/>
          <w:u w:val="single"/>
        </w:rPr>
        <w:t>hypogastric</w:t>
      </w:r>
      <w:r>
        <w:rPr>
          <w:sz w:val="24"/>
        </w:rPr>
        <w:t xml:space="preserve"> region</w:t>
      </w:r>
    </w:p>
    <w:p w:rsidR="006A5700" w:rsidRDefault="00A76110">
      <w:pPr>
        <w:pStyle w:val="normal0"/>
        <w:numPr>
          <w:ilvl w:val="1"/>
          <w:numId w:val="1"/>
        </w:numPr>
        <w:ind w:hanging="359"/>
        <w:contextualSpacing/>
        <w:rPr>
          <w:sz w:val="24"/>
        </w:rPr>
      </w:pPr>
      <w:proofErr w:type="gramStart"/>
      <w:r w:rsidRPr="00E5155A">
        <w:rPr>
          <w:sz w:val="24"/>
          <w:u w:val="single"/>
        </w:rPr>
        <w:t>superior</w:t>
      </w:r>
      <w:proofErr w:type="gramEnd"/>
      <w:r>
        <w:rPr>
          <w:sz w:val="24"/>
        </w:rPr>
        <w:t xml:space="preserve"> to </w:t>
      </w:r>
      <w:r w:rsidRPr="00E5155A">
        <w:rPr>
          <w:sz w:val="24"/>
          <w:u w:val="single"/>
        </w:rPr>
        <w:t>inguinal</w:t>
      </w:r>
      <w:r w:rsidRPr="00E5155A">
        <w:rPr>
          <w:sz w:val="24"/>
        </w:rPr>
        <w:t xml:space="preserve"> region </w:t>
      </w:r>
      <w:r>
        <w:rPr>
          <w:sz w:val="24"/>
        </w:rPr>
        <w:t>on the right thigh</w:t>
      </w:r>
    </w:p>
    <w:p w:rsidR="006A5700" w:rsidRDefault="00A76110">
      <w:pPr>
        <w:pStyle w:val="normal0"/>
        <w:numPr>
          <w:ilvl w:val="1"/>
          <w:numId w:val="1"/>
        </w:numPr>
        <w:ind w:hanging="359"/>
        <w:contextualSpacing/>
        <w:rPr>
          <w:sz w:val="24"/>
        </w:rPr>
      </w:pPr>
      <w:proofErr w:type="gramStart"/>
      <w:r>
        <w:rPr>
          <w:sz w:val="24"/>
        </w:rPr>
        <w:t>in</w:t>
      </w:r>
      <w:proofErr w:type="gramEnd"/>
      <w:r>
        <w:rPr>
          <w:sz w:val="24"/>
        </w:rPr>
        <w:t xml:space="preserve"> the </w:t>
      </w:r>
      <w:r w:rsidRPr="00E5155A">
        <w:rPr>
          <w:sz w:val="24"/>
          <w:u w:val="single"/>
        </w:rPr>
        <w:t>mediastinum</w:t>
      </w:r>
    </w:p>
    <w:p w:rsidR="006A5700" w:rsidRDefault="00A76110">
      <w:pPr>
        <w:pStyle w:val="normal0"/>
        <w:numPr>
          <w:ilvl w:val="1"/>
          <w:numId w:val="1"/>
        </w:numPr>
        <w:ind w:hanging="359"/>
        <w:contextualSpacing/>
        <w:rPr>
          <w:sz w:val="24"/>
        </w:rPr>
      </w:pPr>
      <w:proofErr w:type="gramStart"/>
      <w:r>
        <w:rPr>
          <w:sz w:val="24"/>
        </w:rPr>
        <w:t>in</w:t>
      </w:r>
      <w:proofErr w:type="gramEnd"/>
      <w:r>
        <w:rPr>
          <w:sz w:val="24"/>
        </w:rPr>
        <w:t xml:space="preserve"> the </w:t>
      </w:r>
      <w:r w:rsidRPr="00E5155A">
        <w:rPr>
          <w:sz w:val="24"/>
          <w:u w:val="single"/>
        </w:rPr>
        <w:t>pleural</w:t>
      </w:r>
      <w:r>
        <w:rPr>
          <w:sz w:val="24"/>
        </w:rPr>
        <w:t xml:space="preserve"> cavities</w:t>
      </w:r>
    </w:p>
    <w:p w:rsidR="006A5700" w:rsidRDefault="00A76110">
      <w:pPr>
        <w:pStyle w:val="normal0"/>
        <w:numPr>
          <w:ilvl w:val="1"/>
          <w:numId w:val="1"/>
        </w:numPr>
        <w:ind w:hanging="359"/>
        <w:contextualSpacing/>
        <w:rPr>
          <w:sz w:val="24"/>
        </w:rPr>
      </w:pPr>
      <w:proofErr w:type="gramStart"/>
      <w:r w:rsidRPr="00E5155A">
        <w:rPr>
          <w:sz w:val="24"/>
          <w:u w:val="single"/>
        </w:rPr>
        <w:t>inferior</w:t>
      </w:r>
      <w:proofErr w:type="gramEnd"/>
      <w:r>
        <w:rPr>
          <w:sz w:val="24"/>
        </w:rPr>
        <w:t xml:space="preserve"> to </w:t>
      </w:r>
      <w:r w:rsidRPr="00E5155A">
        <w:rPr>
          <w:sz w:val="24"/>
          <w:u w:val="single"/>
        </w:rPr>
        <w:t>nasal</w:t>
      </w:r>
      <w:r>
        <w:rPr>
          <w:sz w:val="24"/>
        </w:rPr>
        <w:t xml:space="preserve"> region</w:t>
      </w:r>
    </w:p>
    <w:p w:rsidR="006A5700" w:rsidRDefault="00A76110">
      <w:pPr>
        <w:pStyle w:val="normal0"/>
        <w:numPr>
          <w:ilvl w:val="1"/>
          <w:numId w:val="1"/>
        </w:numPr>
        <w:ind w:hanging="359"/>
        <w:contextualSpacing/>
        <w:rPr>
          <w:sz w:val="24"/>
        </w:rPr>
      </w:pPr>
      <w:proofErr w:type="gramStart"/>
      <w:r w:rsidRPr="00E5155A">
        <w:rPr>
          <w:sz w:val="24"/>
          <w:u w:val="single"/>
        </w:rPr>
        <w:t>superior</w:t>
      </w:r>
      <w:proofErr w:type="gramEnd"/>
      <w:r w:rsidRPr="00E5155A">
        <w:rPr>
          <w:sz w:val="24"/>
          <w:u w:val="single"/>
        </w:rPr>
        <w:t xml:space="preserve"> </w:t>
      </w:r>
      <w:r>
        <w:rPr>
          <w:sz w:val="24"/>
        </w:rPr>
        <w:t xml:space="preserve">to the </w:t>
      </w:r>
      <w:r w:rsidRPr="00E5155A">
        <w:rPr>
          <w:sz w:val="24"/>
          <w:u w:val="single"/>
        </w:rPr>
        <w:t>oral</w:t>
      </w:r>
      <w:r>
        <w:rPr>
          <w:sz w:val="24"/>
        </w:rPr>
        <w:t xml:space="preserve"> region</w:t>
      </w:r>
    </w:p>
    <w:p w:rsidR="006A5700" w:rsidRDefault="00A76110">
      <w:pPr>
        <w:pStyle w:val="normal0"/>
        <w:numPr>
          <w:ilvl w:val="1"/>
          <w:numId w:val="1"/>
        </w:numPr>
        <w:ind w:hanging="359"/>
        <w:contextualSpacing/>
        <w:rPr>
          <w:sz w:val="24"/>
        </w:rPr>
      </w:pPr>
      <w:proofErr w:type="gramStart"/>
      <w:r>
        <w:rPr>
          <w:sz w:val="24"/>
        </w:rPr>
        <w:t>in</w:t>
      </w:r>
      <w:proofErr w:type="gramEnd"/>
      <w:r>
        <w:rPr>
          <w:sz w:val="24"/>
        </w:rPr>
        <w:t xml:space="preserve"> the </w:t>
      </w:r>
      <w:r w:rsidRPr="00E5155A">
        <w:rPr>
          <w:sz w:val="24"/>
          <w:u w:val="single"/>
        </w:rPr>
        <w:t>anterior</w:t>
      </w:r>
      <w:r>
        <w:rPr>
          <w:sz w:val="24"/>
        </w:rPr>
        <w:t xml:space="preserve"> region of the </w:t>
      </w:r>
      <w:r w:rsidRPr="00E5155A">
        <w:rPr>
          <w:sz w:val="24"/>
          <w:u w:val="single"/>
        </w:rPr>
        <w:t>orbital</w:t>
      </w:r>
      <w:r>
        <w:rPr>
          <w:sz w:val="24"/>
        </w:rPr>
        <w:t xml:space="preserve"> region</w:t>
      </w:r>
    </w:p>
    <w:p w:rsidR="006A5700" w:rsidRDefault="00A76110">
      <w:pPr>
        <w:pStyle w:val="normal0"/>
        <w:numPr>
          <w:ilvl w:val="1"/>
          <w:numId w:val="1"/>
        </w:numPr>
        <w:ind w:hanging="359"/>
        <w:contextualSpacing/>
        <w:rPr>
          <w:sz w:val="24"/>
        </w:rPr>
      </w:pPr>
      <w:proofErr w:type="gramStart"/>
      <w:r>
        <w:rPr>
          <w:sz w:val="24"/>
        </w:rPr>
        <w:t>in</w:t>
      </w:r>
      <w:proofErr w:type="gramEnd"/>
      <w:r>
        <w:rPr>
          <w:sz w:val="24"/>
        </w:rPr>
        <w:t xml:space="preserve"> the </w:t>
      </w:r>
      <w:r w:rsidRPr="00E5155A">
        <w:rPr>
          <w:sz w:val="24"/>
          <w:u w:val="single"/>
        </w:rPr>
        <w:t>dorsal</w:t>
      </w:r>
      <w:r>
        <w:rPr>
          <w:sz w:val="24"/>
        </w:rPr>
        <w:t xml:space="preserve"> region of the </w:t>
      </w:r>
      <w:r w:rsidRPr="00E5155A">
        <w:rPr>
          <w:sz w:val="24"/>
          <w:u w:val="single"/>
        </w:rPr>
        <w:t>occipital</w:t>
      </w:r>
      <w:r>
        <w:rPr>
          <w:sz w:val="24"/>
        </w:rPr>
        <w:t xml:space="preserve"> region</w:t>
      </w:r>
    </w:p>
    <w:p w:rsidR="006A5700" w:rsidRDefault="00A76110">
      <w:pPr>
        <w:pStyle w:val="normal0"/>
        <w:numPr>
          <w:ilvl w:val="1"/>
          <w:numId w:val="1"/>
        </w:numPr>
        <w:ind w:hanging="359"/>
        <w:contextualSpacing/>
        <w:rPr>
          <w:sz w:val="24"/>
        </w:rPr>
      </w:pPr>
      <w:proofErr w:type="gramStart"/>
      <w:r>
        <w:rPr>
          <w:sz w:val="24"/>
        </w:rPr>
        <w:t>in</w:t>
      </w:r>
      <w:proofErr w:type="gramEnd"/>
      <w:r>
        <w:rPr>
          <w:sz w:val="24"/>
        </w:rPr>
        <w:t xml:space="preserve"> the left </w:t>
      </w:r>
      <w:r w:rsidRPr="00E5155A">
        <w:rPr>
          <w:sz w:val="24"/>
          <w:u w:val="single"/>
        </w:rPr>
        <w:t>temporal</w:t>
      </w:r>
      <w:r>
        <w:rPr>
          <w:sz w:val="24"/>
        </w:rPr>
        <w:t xml:space="preserve"> region </w:t>
      </w:r>
    </w:p>
    <w:p w:rsidR="006A5700" w:rsidRDefault="00A76110">
      <w:pPr>
        <w:pStyle w:val="normal0"/>
        <w:numPr>
          <w:ilvl w:val="1"/>
          <w:numId w:val="1"/>
        </w:numPr>
        <w:ind w:hanging="359"/>
        <w:contextualSpacing/>
        <w:rPr>
          <w:sz w:val="24"/>
        </w:rPr>
      </w:pPr>
      <w:proofErr w:type="gramStart"/>
      <w:r w:rsidRPr="00E5155A">
        <w:rPr>
          <w:sz w:val="24"/>
          <w:u w:val="single"/>
        </w:rPr>
        <w:t>superior</w:t>
      </w:r>
      <w:proofErr w:type="gramEnd"/>
      <w:r>
        <w:rPr>
          <w:sz w:val="24"/>
        </w:rPr>
        <w:t xml:space="preserve"> to the </w:t>
      </w:r>
      <w:r w:rsidRPr="00E5155A">
        <w:rPr>
          <w:sz w:val="24"/>
          <w:u w:val="single"/>
        </w:rPr>
        <w:t xml:space="preserve">axillary </w:t>
      </w:r>
      <w:r>
        <w:rPr>
          <w:sz w:val="24"/>
        </w:rPr>
        <w:t>region</w:t>
      </w:r>
    </w:p>
    <w:p w:rsidR="006A5700" w:rsidRDefault="00A76110">
      <w:pPr>
        <w:pStyle w:val="normal0"/>
        <w:numPr>
          <w:ilvl w:val="1"/>
          <w:numId w:val="1"/>
        </w:numPr>
        <w:ind w:hanging="359"/>
        <w:contextualSpacing/>
        <w:rPr>
          <w:sz w:val="24"/>
        </w:rPr>
      </w:pPr>
      <w:proofErr w:type="gramStart"/>
      <w:r>
        <w:rPr>
          <w:sz w:val="24"/>
        </w:rPr>
        <w:t>in</w:t>
      </w:r>
      <w:proofErr w:type="gramEnd"/>
      <w:r>
        <w:rPr>
          <w:sz w:val="24"/>
        </w:rPr>
        <w:t xml:space="preserve"> the </w:t>
      </w:r>
      <w:r w:rsidRPr="00E5155A">
        <w:rPr>
          <w:sz w:val="24"/>
          <w:u w:val="single"/>
        </w:rPr>
        <w:t>lateral</w:t>
      </w:r>
      <w:r>
        <w:rPr>
          <w:sz w:val="24"/>
        </w:rPr>
        <w:t xml:space="preserve"> section of the </w:t>
      </w:r>
      <w:r w:rsidRPr="00E5155A">
        <w:rPr>
          <w:sz w:val="24"/>
          <w:u w:val="single"/>
        </w:rPr>
        <w:t>cephalic</w:t>
      </w:r>
      <w:r>
        <w:rPr>
          <w:sz w:val="24"/>
        </w:rPr>
        <w:t xml:space="preserve"> region</w:t>
      </w:r>
    </w:p>
    <w:p w:rsidR="006A5700" w:rsidRDefault="00A76110">
      <w:pPr>
        <w:pStyle w:val="normal0"/>
        <w:numPr>
          <w:ilvl w:val="1"/>
          <w:numId w:val="1"/>
        </w:numPr>
        <w:ind w:hanging="359"/>
        <w:contextualSpacing/>
        <w:rPr>
          <w:sz w:val="24"/>
        </w:rPr>
      </w:pPr>
      <w:proofErr w:type="gramStart"/>
      <w:r w:rsidRPr="00E5155A">
        <w:rPr>
          <w:sz w:val="24"/>
          <w:u w:val="single"/>
        </w:rPr>
        <w:t>medial</w:t>
      </w:r>
      <w:proofErr w:type="gramEnd"/>
      <w:r>
        <w:rPr>
          <w:sz w:val="24"/>
        </w:rPr>
        <w:t xml:space="preserve"> to the </w:t>
      </w:r>
      <w:r w:rsidRPr="00E5155A">
        <w:rPr>
          <w:sz w:val="24"/>
          <w:u w:val="single"/>
        </w:rPr>
        <w:t>thoracic</w:t>
      </w:r>
      <w:r>
        <w:rPr>
          <w:sz w:val="24"/>
        </w:rPr>
        <w:t xml:space="preserve"> region</w:t>
      </w:r>
    </w:p>
    <w:p w:rsidR="006A5700" w:rsidRDefault="00A76110">
      <w:pPr>
        <w:pStyle w:val="normal0"/>
        <w:numPr>
          <w:ilvl w:val="1"/>
          <w:numId w:val="1"/>
        </w:numPr>
        <w:ind w:hanging="359"/>
        <w:contextualSpacing/>
        <w:rPr>
          <w:sz w:val="24"/>
        </w:rPr>
      </w:pPr>
      <w:r w:rsidRPr="00E5155A">
        <w:rPr>
          <w:sz w:val="24"/>
          <w:u w:val="single"/>
        </w:rPr>
        <w:t>medial</w:t>
      </w:r>
      <w:r>
        <w:rPr>
          <w:sz w:val="24"/>
        </w:rPr>
        <w:t xml:space="preserve"> to the </w:t>
      </w:r>
      <w:r w:rsidR="00E96E92">
        <w:rPr>
          <w:sz w:val="24"/>
          <w:u w:val="single"/>
        </w:rPr>
        <w:t>bucc</w:t>
      </w:r>
      <w:r w:rsidRPr="00E5155A">
        <w:rPr>
          <w:sz w:val="24"/>
          <w:u w:val="single"/>
        </w:rPr>
        <w:t>al</w:t>
      </w:r>
      <w:r>
        <w:rPr>
          <w:sz w:val="24"/>
        </w:rPr>
        <w:t xml:space="preserve"> area</w:t>
      </w:r>
    </w:p>
    <w:p w:rsidR="006A5700" w:rsidRDefault="006A5700">
      <w:pPr>
        <w:pStyle w:val="normal0"/>
        <w:ind w:firstLine="720"/>
      </w:pPr>
    </w:p>
    <w:p w:rsidR="006A5700" w:rsidRDefault="006A5700">
      <w:pPr>
        <w:pStyle w:val="normal0"/>
      </w:pPr>
    </w:p>
    <w:p w:rsidR="006A5700" w:rsidRDefault="006A5700">
      <w:pPr>
        <w:pStyle w:val="normal0"/>
      </w:pPr>
    </w:p>
    <w:p w:rsidR="006A5700" w:rsidRDefault="00A76110">
      <w:pPr>
        <w:pStyle w:val="normal0"/>
      </w:pPr>
      <w:r>
        <w:rPr>
          <w:b/>
          <w:sz w:val="24"/>
        </w:rPr>
        <w:t xml:space="preserve">Part C: </w:t>
      </w:r>
      <w:r>
        <w:rPr>
          <w:sz w:val="24"/>
        </w:rPr>
        <w:t>(reminder: remove pins)</w:t>
      </w:r>
    </w:p>
    <w:p w:rsidR="006A5700" w:rsidRDefault="00A76110">
      <w:pPr>
        <w:pStyle w:val="normal0"/>
      </w:pPr>
      <w:r>
        <w:rPr>
          <w:sz w:val="24"/>
        </w:rPr>
        <w:t>Make a . . .</w:t>
      </w:r>
    </w:p>
    <w:p w:rsidR="006A5700" w:rsidRDefault="00A76110" w:rsidP="00E5155A">
      <w:pPr>
        <w:pStyle w:val="normal0"/>
        <w:numPr>
          <w:ilvl w:val="0"/>
          <w:numId w:val="3"/>
        </w:numPr>
      </w:pPr>
      <w:proofErr w:type="gramStart"/>
      <w:r w:rsidRPr="00E5155A">
        <w:rPr>
          <w:sz w:val="24"/>
          <w:u w:val="single"/>
        </w:rPr>
        <w:t>lateral</w:t>
      </w:r>
      <w:proofErr w:type="gramEnd"/>
      <w:r>
        <w:rPr>
          <w:sz w:val="24"/>
        </w:rPr>
        <w:t xml:space="preserve"> cut through the right </w:t>
      </w:r>
      <w:r w:rsidRPr="00E5155A">
        <w:rPr>
          <w:sz w:val="24"/>
          <w:u w:val="single"/>
        </w:rPr>
        <w:t>temporal</w:t>
      </w:r>
      <w:r>
        <w:rPr>
          <w:sz w:val="24"/>
        </w:rPr>
        <w:t xml:space="preserve"> region</w:t>
      </w:r>
    </w:p>
    <w:p w:rsidR="006A5700" w:rsidRDefault="00A76110" w:rsidP="00E5155A">
      <w:pPr>
        <w:pStyle w:val="normal0"/>
        <w:numPr>
          <w:ilvl w:val="0"/>
          <w:numId w:val="3"/>
        </w:numPr>
      </w:pPr>
      <w:proofErr w:type="gramStart"/>
      <w:r w:rsidRPr="00E5155A">
        <w:rPr>
          <w:sz w:val="24"/>
          <w:u w:val="single"/>
        </w:rPr>
        <w:t>mid</w:t>
      </w:r>
      <w:proofErr w:type="gramEnd"/>
      <w:r w:rsidRPr="00E5155A">
        <w:rPr>
          <w:sz w:val="24"/>
          <w:u w:val="single"/>
        </w:rPr>
        <w:t>-sagittal</w:t>
      </w:r>
      <w:r>
        <w:rPr>
          <w:sz w:val="24"/>
        </w:rPr>
        <w:t xml:space="preserve"> cut through the right leg</w:t>
      </w:r>
    </w:p>
    <w:p w:rsidR="006A5700" w:rsidRDefault="00A76110" w:rsidP="00E5155A">
      <w:pPr>
        <w:pStyle w:val="normal0"/>
        <w:numPr>
          <w:ilvl w:val="0"/>
          <w:numId w:val="3"/>
        </w:numPr>
      </w:pPr>
      <w:proofErr w:type="gramStart"/>
      <w:r w:rsidRPr="00E5155A">
        <w:rPr>
          <w:sz w:val="24"/>
          <w:u w:val="single"/>
        </w:rPr>
        <w:t>frontal</w:t>
      </w:r>
      <w:proofErr w:type="gramEnd"/>
      <w:r w:rsidRPr="00E5155A">
        <w:rPr>
          <w:sz w:val="24"/>
          <w:u w:val="single"/>
        </w:rPr>
        <w:t xml:space="preserve"> </w:t>
      </w:r>
      <w:r>
        <w:rPr>
          <w:sz w:val="24"/>
        </w:rPr>
        <w:t>cut through the left arm</w:t>
      </w:r>
    </w:p>
    <w:p w:rsidR="006A5700" w:rsidRDefault="00A76110" w:rsidP="00E5155A">
      <w:pPr>
        <w:pStyle w:val="normal0"/>
        <w:numPr>
          <w:ilvl w:val="0"/>
          <w:numId w:val="3"/>
        </w:numPr>
      </w:pPr>
      <w:proofErr w:type="gramStart"/>
      <w:r w:rsidRPr="00E5155A">
        <w:rPr>
          <w:sz w:val="24"/>
          <w:u w:val="single"/>
        </w:rPr>
        <w:t>medial</w:t>
      </w:r>
      <w:proofErr w:type="gramEnd"/>
      <w:r>
        <w:rPr>
          <w:sz w:val="24"/>
        </w:rPr>
        <w:t xml:space="preserve"> cut through the </w:t>
      </w:r>
      <w:r w:rsidRPr="00E5155A">
        <w:rPr>
          <w:sz w:val="24"/>
          <w:u w:val="single"/>
        </w:rPr>
        <w:t xml:space="preserve">thoracic </w:t>
      </w:r>
      <w:r>
        <w:rPr>
          <w:sz w:val="24"/>
        </w:rPr>
        <w:t xml:space="preserve">region </w:t>
      </w:r>
    </w:p>
    <w:p w:rsidR="006A5700" w:rsidRDefault="00A76110" w:rsidP="00E5155A">
      <w:pPr>
        <w:pStyle w:val="normal0"/>
        <w:numPr>
          <w:ilvl w:val="0"/>
          <w:numId w:val="3"/>
        </w:numPr>
      </w:pPr>
      <w:proofErr w:type="gramStart"/>
      <w:r w:rsidRPr="00E5155A">
        <w:rPr>
          <w:sz w:val="24"/>
          <w:u w:val="single"/>
        </w:rPr>
        <w:t>transverse</w:t>
      </w:r>
      <w:proofErr w:type="gramEnd"/>
      <w:r>
        <w:rPr>
          <w:sz w:val="24"/>
        </w:rPr>
        <w:t xml:space="preserve"> cut through the </w:t>
      </w:r>
      <w:r w:rsidRPr="00E5155A">
        <w:rPr>
          <w:sz w:val="24"/>
          <w:u w:val="single"/>
        </w:rPr>
        <w:t>abdominal</w:t>
      </w:r>
      <w:r>
        <w:rPr>
          <w:sz w:val="24"/>
        </w:rPr>
        <w:t xml:space="preserve"> region</w:t>
      </w:r>
    </w:p>
    <w:p w:rsidR="006A5700" w:rsidRDefault="006A5700">
      <w:pPr>
        <w:pStyle w:val="normal0"/>
      </w:pPr>
    </w:p>
    <w:p w:rsidR="00E5155A" w:rsidRDefault="00E5155A">
      <w:pPr>
        <w:pStyle w:val="normal0"/>
        <w:ind w:firstLine="720"/>
        <w:rPr>
          <w:sz w:val="24"/>
        </w:rPr>
        <w:sectPr w:rsidR="00E5155A" w:rsidSect="00E5155A">
          <w:type w:val="continuous"/>
          <w:pgSz w:w="12240" w:h="15840"/>
          <w:pgMar w:top="1224" w:right="1152" w:bottom="1224" w:left="1152" w:gutter="0"/>
          <w:cols w:num="2"/>
        </w:sectPr>
      </w:pPr>
    </w:p>
    <w:p w:rsidR="006A5700" w:rsidRDefault="00A76110">
      <w:pPr>
        <w:pStyle w:val="normal0"/>
        <w:ind w:firstLine="720"/>
      </w:pPr>
      <w:r>
        <w:rPr>
          <w:sz w:val="24"/>
        </w:rPr>
        <w:t xml:space="preserve">  </w:t>
      </w:r>
    </w:p>
    <w:p w:rsidR="006A5700" w:rsidRDefault="006A5700">
      <w:pPr>
        <w:pStyle w:val="normal0"/>
      </w:pPr>
    </w:p>
    <w:p w:rsidR="006A5700" w:rsidRDefault="00A76110">
      <w:pPr>
        <w:pStyle w:val="normal0"/>
      </w:pPr>
      <w:r>
        <w:rPr>
          <w:sz w:val="24"/>
        </w:rPr>
        <w:t xml:space="preserve"> </w:t>
      </w:r>
    </w:p>
    <w:p w:rsidR="006A5700" w:rsidRDefault="006A5700">
      <w:pPr>
        <w:pStyle w:val="normal0"/>
      </w:pPr>
    </w:p>
    <w:sectPr w:rsidR="006A5700" w:rsidSect="00E5155A">
      <w:type w:val="continuous"/>
      <w:pgSz w:w="12240" w:h="15840"/>
      <w:pgMar w:top="1224" w:right="1152" w:bottom="1224" w:left="1152"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9B0F76"/>
    <w:multiLevelType w:val="hybridMultilevel"/>
    <w:tmpl w:val="724AF668"/>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63602F"/>
    <w:multiLevelType w:val="hybridMultilevel"/>
    <w:tmpl w:val="724AF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A348C5"/>
    <w:multiLevelType w:val="multilevel"/>
    <w:tmpl w:val="40767D0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grammar="clean"/>
  <w:doNotTrackMoves/>
  <w:defaultTabStop w:val="720"/>
  <w:characterSpacingControl w:val="doNotCompress"/>
  <w:compat>
    <w:useFELayout/>
  </w:compat>
  <w:rsids>
    <w:rsidRoot w:val="006A5700"/>
    <w:rsid w:val="00045CD6"/>
    <w:rsid w:val="006A5700"/>
    <w:rsid w:val="00A76110"/>
    <w:rsid w:val="00E5155A"/>
    <w:rsid w:val="00E96E92"/>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CD6"/>
  </w:style>
  <w:style w:type="paragraph" w:styleId="Heading1">
    <w:name w:val="heading 1"/>
    <w:basedOn w:val="normal0"/>
    <w:next w:val="normal0"/>
    <w:rsid w:val="006A570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6A570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6A570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6A570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6A570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6A570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6A5700"/>
    <w:pPr>
      <w:spacing w:line="276" w:lineRule="auto"/>
    </w:pPr>
    <w:rPr>
      <w:rFonts w:ascii="Arial" w:eastAsia="Arial" w:hAnsi="Arial" w:cs="Arial"/>
      <w:color w:val="000000"/>
      <w:sz w:val="22"/>
    </w:rPr>
  </w:style>
  <w:style w:type="paragraph" w:styleId="Title">
    <w:name w:val="Title"/>
    <w:basedOn w:val="normal0"/>
    <w:next w:val="normal0"/>
    <w:rsid w:val="006A5700"/>
    <w:pPr>
      <w:contextualSpacing/>
    </w:pPr>
    <w:rPr>
      <w:rFonts w:ascii="Trebuchet MS" w:eastAsia="Trebuchet MS" w:hAnsi="Trebuchet MS" w:cs="Trebuchet MS"/>
      <w:sz w:val="42"/>
    </w:rPr>
  </w:style>
  <w:style w:type="paragraph" w:styleId="Subtitle">
    <w:name w:val="Subtitle"/>
    <w:basedOn w:val="normal0"/>
    <w:next w:val="normal0"/>
    <w:rsid w:val="006A5700"/>
    <w:pPr>
      <w:spacing w:after="200"/>
      <w:contextualSpacing/>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245</Words>
  <Characters>1399</Characters>
  <Application>Microsoft Macintosh Word</Application>
  <DocSecurity>0</DocSecurity>
  <Lines>11</Lines>
  <Paragraphs>2</Paragraphs>
  <ScaleCrop>false</ScaleCrop>
  <Company>Saugatuck High School</Company>
  <LinksUpToDate>false</LinksUpToDate>
  <CharactersWithSpaces>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Anatomy Direction Terms  with Clay.docx</dc:title>
  <dc:creator>Brad Smit</dc:creator>
  <cp:lastModifiedBy>Brad Smit</cp:lastModifiedBy>
  <cp:revision>4</cp:revision>
  <dcterms:created xsi:type="dcterms:W3CDTF">2013-09-05T00:25:00Z</dcterms:created>
  <dcterms:modified xsi:type="dcterms:W3CDTF">2013-09-05T11:49:00Z</dcterms:modified>
</cp:coreProperties>
</file>